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674C" w14:textId="4E940E22" w:rsidR="00C104BC" w:rsidRPr="003F56E8" w:rsidRDefault="00547564" w:rsidP="00C104BC">
      <w:pPr>
        <w:rPr>
          <w:rFonts w:ascii="Century Schoolbook" w:hAnsi="Century Schoolbook" w:cstheme="minorHAnsi"/>
          <w:iCs/>
          <w:color w:val="000000"/>
        </w:rPr>
      </w:pPr>
      <w:r w:rsidRPr="003F56E8">
        <w:rPr>
          <w:rFonts w:ascii="Century Schoolbook" w:hAnsi="Century Schoolbook" w:cstheme="minorHAnsi"/>
          <w:b/>
          <w:color w:val="2D2E30"/>
        </w:rPr>
        <w:t xml:space="preserve">The </w:t>
      </w:r>
      <w:r w:rsidR="00C104BC" w:rsidRPr="003F56E8">
        <w:rPr>
          <w:rFonts w:ascii="Century Schoolbook" w:hAnsi="Century Schoolbook" w:cstheme="minorHAnsi"/>
          <w:b/>
          <w:color w:val="2D2E30"/>
        </w:rPr>
        <w:t xml:space="preserve">Purpose of SAWE </w:t>
      </w:r>
      <w:r w:rsidR="00C104BC" w:rsidRPr="003F56E8">
        <w:rPr>
          <w:rFonts w:ascii="Century Schoolbook" w:hAnsi="Century Schoolbook" w:cstheme="minorHAnsi"/>
          <w:iCs/>
          <w:color w:val="000000"/>
        </w:rPr>
        <w:t>(</w:t>
      </w:r>
      <w:hyperlink r:id="rId7" w:history="1">
        <w:r w:rsidR="00C104BC" w:rsidRPr="003F56E8">
          <w:rPr>
            <w:rStyle w:val="Hyperlink"/>
            <w:rFonts w:ascii="Century Schoolbook" w:hAnsi="Century Schoolbook" w:cstheme="minorHAnsi"/>
            <w:iCs/>
          </w:rPr>
          <w:t>www.sawe.org</w:t>
        </w:r>
      </w:hyperlink>
      <w:r w:rsidR="00C104BC" w:rsidRPr="003F56E8">
        <w:rPr>
          <w:rFonts w:ascii="Century Schoolbook" w:hAnsi="Century Schoolbook" w:cstheme="minorHAnsi"/>
          <w:iCs/>
          <w:color w:val="000000"/>
        </w:rPr>
        <w:t>)</w:t>
      </w:r>
    </w:p>
    <w:p w14:paraId="20EF1575" w14:textId="77777777" w:rsidR="00547564" w:rsidRPr="003F56E8" w:rsidRDefault="00547564" w:rsidP="00C104BC">
      <w:pPr>
        <w:rPr>
          <w:rFonts w:ascii="Century Schoolbook" w:hAnsi="Century Schoolbook" w:cstheme="minorHAnsi"/>
          <w:b/>
          <w:color w:val="2D2E30"/>
        </w:rPr>
      </w:pPr>
    </w:p>
    <w:p w14:paraId="3784AEAB" w14:textId="425DC550" w:rsidR="00C104BC" w:rsidRPr="003F56E8" w:rsidRDefault="00C104BC" w:rsidP="00C104BC">
      <w:pPr>
        <w:jc w:val="both"/>
        <w:rPr>
          <w:rStyle w:val="Hyperlink"/>
          <w:rFonts w:ascii="Century Schoolbook" w:hAnsi="Century Schoolbook" w:cstheme="minorHAnsi"/>
          <w:iCs/>
        </w:rPr>
      </w:pPr>
      <w:r w:rsidRPr="003F56E8">
        <w:rPr>
          <w:rFonts w:ascii="Century Schoolbook" w:hAnsi="Century Schoolbook" w:cstheme="minorHAnsi"/>
          <w:iCs/>
          <w:color w:val="000000"/>
        </w:rPr>
        <w:t xml:space="preserve">The </w:t>
      </w:r>
      <w:r w:rsidRPr="003F56E8">
        <w:rPr>
          <w:rStyle w:val="Strong"/>
          <w:rFonts w:ascii="Century Schoolbook" w:hAnsi="Century Schoolbook" w:cstheme="minorHAnsi"/>
          <w:iCs/>
          <w:color w:val="000000"/>
        </w:rPr>
        <w:t>Society of Allied Weight Engineers (SAWE)</w:t>
      </w:r>
      <w:r w:rsidR="00ED1167">
        <w:rPr>
          <w:rFonts w:ascii="Century Schoolbook" w:hAnsi="Century Schoolbook" w:cstheme="minorHAnsi"/>
          <w:iCs/>
          <w:color w:val="000000"/>
        </w:rPr>
        <w:t xml:space="preserve"> </w:t>
      </w:r>
      <w:r w:rsidRPr="003F56E8">
        <w:rPr>
          <w:rFonts w:ascii="Century Schoolbook" w:hAnsi="Century Schoolbook" w:cstheme="minorHAnsi"/>
          <w:iCs/>
          <w:color w:val="000000"/>
        </w:rPr>
        <w:t xml:space="preserve">is an international organization whose purpose is to promote the mass properties discipline and provide members and industry a medium for exchanging practices and experiences with the objective of fostering high quality in mass properties control. </w:t>
      </w:r>
      <w:r w:rsidR="003F56E8">
        <w:rPr>
          <w:rFonts w:ascii="Century Schoolbook" w:hAnsi="Century Schoolbook" w:cstheme="minorHAnsi"/>
          <w:iCs/>
          <w:color w:val="000000"/>
        </w:rPr>
        <w:t xml:space="preserve"> </w:t>
      </w:r>
      <w:r w:rsidRPr="003F56E8">
        <w:rPr>
          <w:rFonts w:ascii="Century Schoolbook" w:hAnsi="Century Schoolbook" w:cstheme="minorHAnsi"/>
          <w:iCs/>
          <w:color w:val="000000"/>
        </w:rPr>
        <w:t xml:space="preserve">Regular chapter meetings, regional and international conferences, plus an array of technical papers, reference books, industry standards and training curriculum provide mass properties engineers and industry the opportunity to learn, collaborate, create, and broaden the capability of mass properties engineers, organizations and programs. </w:t>
      </w:r>
      <w:r w:rsidR="003F56E8">
        <w:rPr>
          <w:rFonts w:ascii="Century Schoolbook" w:hAnsi="Century Schoolbook" w:cstheme="minorHAnsi"/>
          <w:iCs/>
          <w:color w:val="000000"/>
        </w:rPr>
        <w:t xml:space="preserve"> </w:t>
      </w:r>
      <w:r w:rsidRPr="003F56E8">
        <w:rPr>
          <w:rFonts w:ascii="Century Schoolbook" w:hAnsi="Century Schoolbook" w:cstheme="minorHAnsi"/>
          <w:iCs/>
          <w:color w:val="000000"/>
        </w:rPr>
        <w:t xml:space="preserve"> The Society is organized into 22 chapters with members from across the United States, Brazil, Europe, United Kingdom, and Canada (For SAWE Benefits see </w:t>
      </w:r>
      <w:hyperlink r:id="rId8" w:tooltip="Introduction to the SAWE Presentation" w:history="1">
        <w:r w:rsidRPr="003F56E8">
          <w:rPr>
            <w:rStyle w:val="Hyperlink"/>
            <w:rFonts w:ascii="Century Schoolbook" w:hAnsi="Century Schoolbook" w:cstheme="minorHAnsi"/>
            <w:iCs/>
          </w:rPr>
          <w:t>Introduction to the SAWE</w:t>
        </w:r>
      </w:hyperlink>
      <w:r w:rsidR="003F56E8">
        <w:rPr>
          <w:rStyle w:val="Hyperlink"/>
          <w:rFonts w:ascii="Century Schoolbook" w:hAnsi="Century Schoolbook" w:cstheme="minorHAnsi"/>
          <w:iCs/>
        </w:rPr>
        <w:t>)</w:t>
      </w:r>
    </w:p>
    <w:p w14:paraId="7ACC5EFE" w14:textId="77777777" w:rsidR="00547564" w:rsidRPr="003F56E8" w:rsidRDefault="00547564" w:rsidP="00DC4E28">
      <w:pPr>
        <w:spacing w:before="120"/>
        <w:ind w:left="720"/>
        <w:jc w:val="both"/>
        <w:rPr>
          <w:rFonts w:ascii="Century Schoolbook" w:hAnsi="Century Schoolbook" w:cs="Calibri"/>
          <w:iCs/>
        </w:rPr>
      </w:pPr>
    </w:p>
    <w:p w14:paraId="782DAAB6" w14:textId="65665A96" w:rsidR="00C104BC" w:rsidRPr="003F56E8" w:rsidRDefault="00C104BC" w:rsidP="00C104BC">
      <w:pPr>
        <w:rPr>
          <w:rFonts w:ascii="Century Schoolbook" w:hAnsi="Century Schoolbook" w:cstheme="minorHAnsi"/>
          <w:color w:val="2D2E30"/>
        </w:rPr>
      </w:pPr>
      <w:r w:rsidRPr="003F56E8">
        <w:rPr>
          <w:rFonts w:ascii="Century Schoolbook" w:hAnsi="Century Schoolbook" w:cstheme="minorHAnsi"/>
          <w:b/>
          <w:color w:val="2D2E30"/>
        </w:rPr>
        <w:t xml:space="preserve">The Health of Mass Properties Engineering in Aerospace, Marine, Offshore, Land Vehicles and Allied Industries, Results of a </w:t>
      </w:r>
      <w:r w:rsidR="003F56E8">
        <w:rPr>
          <w:rFonts w:ascii="Century Schoolbook" w:hAnsi="Century Schoolbook" w:cstheme="minorHAnsi"/>
          <w:b/>
          <w:color w:val="2D2E30"/>
        </w:rPr>
        <w:t>2</w:t>
      </w:r>
      <w:r w:rsidRPr="003F56E8">
        <w:rPr>
          <w:rFonts w:ascii="Century Schoolbook" w:hAnsi="Century Schoolbook" w:cstheme="minorHAnsi"/>
          <w:b/>
          <w:color w:val="2D2E30"/>
        </w:rPr>
        <w:t xml:space="preserve">018 Industry Survey, Paper # 3699 - </w:t>
      </w:r>
      <w:hyperlink r:id="rId9" w:tooltip="Industry Survey Presentation" w:history="1">
        <w:r w:rsidRPr="003F56E8">
          <w:rPr>
            <w:rStyle w:val="Hyperlink"/>
            <w:rFonts w:ascii="Century Schoolbook" w:hAnsi="Century Schoolbook" w:cstheme="minorHAnsi"/>
          </w:rPr>
          <w:t>(Results of Industry Survey)</w:t>
        </w:r>
      </w:hyperlink>
    </w:p>
    <w:p w14:paraId="2BECC3B5" w14:textId="77777777" w:rsidR="00DC4E28" w:rsidRPr="003F56E8" w:rsidRDefault="00DC4E28" w:rsidP="00C104BC">
      <w:pPr>
        <w:rPr>
          <w:rFonts w:ascii="Century Schoolbook" w:hAnsi="Century Schoolbook" w:cstheme="minorHAnsi"/>
          <w:b/>
          <w:color w:val="2D2E30"/>
        </w:rPr>
      </w:pPr>
    </w:p>
    <w:p w14:paraId="0AFB0B18" w14:textId="77777777" w:rsidR="00C104BC" w:rsidRPr="003F56E8" w:rsidRDefault="00C104BC" w:rsidP="00C104BC">
      <w:pPr>
        <w:jc w:val="both"/>
        <w:rPr>
          <w:rFonts w:ascii="Century Schoolbook" w:hAnsi="Century Schoolbook" w:cs="Calibri"/>
          <w:iCs/>
        </w:rPr>
      </w:pPr>
      <w:r w:rsidRPr="003F56E8">
        <w:rPr>
          <w:rFonts w:ascii="Century Schoolbook" w:hAnsi="Century Schoolbook" w:cs="Calibri"/>
          <w:iCs/>
        </w:rPr>
        <w:t>The survey highlighted concerns regarding the current status of mass properties engineering and the industries that utilize mass properties engineers.  Foremost among these are the following concerns:</w:t>
      </w:r>
    </w:p>
    <w:p w14:paraId="5BE55EAD" w14:textId="77777777" w:rsidR="00C104BC" w:rsidRPr="003F56E8" w:rsidRDefault="00C104BC" w:rsidP="00C104BC">
      <w:pPr>
        <w:numPr>
          <w:ilvl w:val="1"/>
          <w:numId w:val="2"/>
        </w:numPr>
        <w:spacing w:line="259" w:lineRule="auto"/>
        <w:contextualSpacing/>
        <w:jc w:val="both"/>
        <w:rPr>
          <w:rFonts w:ascii="Century Schoolbook" w:hAnsi="Century Schoolbook" w:cs="Calibri"/>
          <w:iCs/>
        </w:rPr>
      </w:pPr>
      <w:r w:rsidRPr="003F56E8">
        <w:rPr>
          <w:rFonts w:ascii="Century Schoolbook" w:hAnsi="Century Schoolbook" w:cs="Calibri"/>
          <w:iCs/>
        </w:rPr>
        <w:t>Multiple failures with devastating impacts attributed to the lack of mass properties control have occurred over the last 15 years.</w:t>
      </w:r>
    </w:p>
    <w:p w14:paraId="096DED37" w14:textId="77777777" w:rsidR="00C104BC" w:rsidRPr="003F56E8" w:rsidRDefault="00C104BC" w:rsidP="00C104BC">
      <w:pPr>
        <w:numPr>
          <w:ilvl w:val="1"/>
          <w:numId w:val="2"/>
        </w:numPr>
        <w:spacing w:line="259" w:lineRule="auto"/>
        <w:contextualSpacing/>
        <w:jc w:val="both"/>
        <w:rPr>
          <w:rFonts w:ascii="Century Schoolbook" w:hAnsi="Century Schoolbook" w:cs="Calibri"/>
          <w:iCs/>
        </w:rPr>
      </w:pPr>
      <w:r w:rsidRPr="003F56E8">
        <w:rPr>
          <w:rFonts w:ascii="Century Schoolbook" w:hAnsi="Century Schoolbook" w:cs="Calibri"/>
          <w:iCs/>
        </w:rPr>
        <w:t>Inattention to staffing and mass properties actions contribute to monetary and contractual losses and to injuries up to and including death.</w:t>
      </w:r>
    </w:p>
    <w:p w14:paraId="59320CB4" w14:textId="77777777" w:rsidR="00C104BC" w:rsidRPr="003F56E8" w:rsidRDefault="00C104BC" w:rsidP="00C104BC">
      <w:pPr>
        <w:numPr>
          <w:ilvl w:val="1"/>
          <w:numId w:val="2"/>
        </w:numPr>
        <w:spacing w:line="259" w:lineRule="auto"/>
        <w:contextualSpacing/>
        <w:jc w:val="both"/>
        <w:rPr>
          <w:rFonts w:ascii="Century Schoolbook" w:hAnsi="Century Schoolbook" w:cs="Calibri"/>
          <w:iCs/>
        </w:rPr>
      </w:pPr>
      <w:r w:rsidRPr="003F56E8">
        <w:rPr>
          <w:rFonts w:ascii="Century Schoolbook" w:hAnsi="Century Schoolbook" w:cs="Calibri"/>
          <w:iCs/>
        </w:rPr>
        <w:t>The aging workforce foretells a significant (greater than 60% of the current workforce) knowledge loss due to retirements that requires a sustained effort to transfer both institutional and professional knowledge.</w:t>
      </w:r>
    </w:p>
    <w:p w14:paraId="52628C75" w14:textId="2682C197" w:rsidR="00C104BC" w:rsidRPr="00086800" w:rsidRDefault="00C104BC" w:rsidP="003F56E8">
      <w:pPr>
        <w:pStyle w:val="ListParagraph"/>
        <w:numPr>
          <w:ilvl w:val="1"/>
          <w:numId w:val="2"/>
        </w:numPr>
        <w:jc w:val="both"/>
        <w:rPr>
          <w:rFonts w:ascii="Century Schoolbook" w:hAnsi="Century Schoolbook" w:cs="Calibri"/>
          <w:iCs/>
          <w:sz w:val="24"/>
        </w:rPr>
      </w:pPr>
      <w:r w:rsidRPr="00086800">
        <w:rPr>
          <w:rFonts w:ascii="Century Schoolbook" w:hAnsi="Century Schoolbook" w:cs="Calibri"/>
          <w:iCs/>
          <w:sz w:val="24"/>
        </w:rPr>
        <w:t>Mentoring and professional development (training)</w:t>
      </w:r>
      <w:r w:rsidR="003F56E8" w:rsidRPr="00086800">
        <w:rPr>
          <w:rFonts w:ascii="Century Schoolbook" w:hAnsi="Century Schoolbook" w:cs="Calibri"/>
          <w:iCs/>
          <w:sz w:val="24"/>
        </w:rPr>
        <w:t xml:space="preserve"> </w:t>
      </w:r>
      <w:r w:rsidRPr="00086800">
        <w:rPr>
          <w:rFonts w:ascii="Century Schoolbook" w:hAnsi="Century Schoolbook" w:cs="Calibri"/>
          <w:iCs/>
          <w:sz w:val="24"/>
        </w:rPr>
        <w:t>of the next generation are identified as the most efficacious solution to combat knowledge loss.</w:t>
      </w:r>
    </w:p>
    <w:p w14:paraId="29B33E0B" w14:textId="351CCAE7" w:rsidR="00C104BC" w:rsidRPr="003F56E8" w:rsidRDefault="00C104BC" w:rsidP="00C104BC">
      <w:pPr>
        <w:jc w:val="both"/>
        <w:rPr>
          <w:rFonts w:ascii="Century Schoolbook" w:hAnsi="Century Schoolbook" w:cstheme="minorHAnsi"/>
          <w:b/>
          <w:color w:val="2D2E30"/>
        </w:rPr>
      </w:pPr>
      <w:r w:rsidRPr="003F56E8">
        <w:rPr>
          <w:rFonts w:ascii="Century Schoolbook" w:hAnsi="Century Schoolbook" w:cstheme="minorHAnsi"/>
          <w:b/>
          <w:color w:val="2D2E30"/>
        </w:rPr>
        <w:t>The Value of being an SAWE Gold Partner</w:t>
      </w:r>
    </w:p>
    <w:p w14:paraId="2CA0C9B9" w14:textId="77777777" w:rsidR="00DC4E28" w:rsidRPr="003F56E8" w:rsidRDefault="00DC4E28" w:rsidP="00C104BC">
      <w:pPr>
        <w:jc w:val="both"/>
        <w:rPr>
          <w:rFonts w:ascii="Century Schoolbook" w:hAnsi="Century Schoolbook" w:cstheme="minorHAnsi"/>
          <w:b/>
          <w:color w:val="2D2E30"/>
        </w:rPr>
      </w:pPr>
    </w:p>
    <w:p w14:paraId="5C600828" w14:textId="61ED656B" w:rsidR="00C104BC" w:rsidRPr="00ED1167" w:rsidRDefault="00C104BC" w:rsidP="00C104BC">
      <w:pPr>
        <w:pStyle w:val="ListParagraph"/>
        <w:numPr>
          <w:ilvl w:val="0"/>
          <w:numId w:val="1"/>
        </w:numPr>
        <w:jc w:val="both"/>
        <w:rPr>
          <w:rFonts w:ascii="Century Schoolbook" w:hAnsi="Century Schoolbook"/>
          <w:sz w:val="24"/>
        </w:rPr>
      </w:pPr>
      <w:r w:rsidRPr="00ED1167">
        <w:rPr>
          <w:rFonts w:ascii="Century Schoolbook" w:hAnsi="Century Schoolbook"/>
          <w:sz w:val="24"/>
        </w:rPr>
        <w:t>The SAWE provides invaluable resources to its members, including papers on mass properties engineering, a Handbook on Mass Properties Engineering, textbooks, the Weight Engineering Journal, Regional and International Conferences, training, and local chapters worldwide.  Through these resources, individual mass properties engineers gain insight into mass properties engineering, meet fellow mass properties engineers who can help solve the myriad problems that arise in the mass properties engineering profession, and have reference material useable day-to-day on the job.</w:t>
      </w:r>
    </w:p>
    <w:p w14:paraId="6B25D067" w14:textId="3B15C636" w:rsidR="00C104BC" w:rsidRPr="00ED1167" w:rsidRDefault="00C104BC" w:rsidP="00C104BC">
      <w:pPr>
        <w:pStyle w:val="ListParagraph"/>
        <w:numPr>
          <w:ilvl w:val="0"/>
          <w:numId w:val="1"/>
        </w:numPr>
        <w:jc w:val="both"/>
        <w:rPr>
          <w:rFonts w:ascii="Century Schoolbook" w:hAnsi="Century Schoolbook"/>
          <w:sz w:val="24"/>
        </w:rPr>
      </w:pPr>
      <w:r w:rsidRPr="00ED1167">
        <w:rPr>
          <w:rFonts w:ascii="Century Schoolbook" w:hAnsi="Century Schoolbook"/>
          <w:sz w:val="24"/>
        </w:rPr>
        <w:lastRenderedPageBreak/>
        <w:t xml:space="preserve">The SAWE maintains standing committees that exist to work through impediments to performing the mass properties function.  An important component of these committees is the Standards and Practices Committee, comprised of members from both Government and Industry.  The purpose of the Standards and Practices Committee is to create and maintain industry standards and recommended practices that satisfy both regulatory and company </w:t>
      </w:r>
      <w:r w:rsidR="00EC619B" w:rsidRPr="00ED1167">
        <w:rPr>
          <w:rFonts w:ascii="Century Schoolbook" w:hAnsi="Century Schoolbook"/>
          <w:sz w:val="24"/>
        </w:rPr>
        <w:t>directives</w:t>
      </w:r>
      <w:r w:rsidRPr="00ED1167">
        <w:rPr>
          <w:rFonts w:ascii="Century Schoolbook" w:hAnsi="Century Schoolbook"/>
          <w:sz w:val="24"/>
        </w:rPr>
        <w:t>, and provides guidance on accepted means of performing the mass properties function.</w:t>
      </w:r>
    </w:p>
    <w:p w14:paraId="24B8F283" w14:textId="72BCFA5B" w:rsidR="00C104BC" w:rsidRPr="00ED1167" w:rsidRDefault="00C104BC" w:rsidP="00C104BC">
      <w:pPr>
        <w:pStyle w:val="ListParagraph"/>
        <w:numPr>
          <w:ilvl w:val="0"/>
          <w:numId w:val="1"/>
        </w:numPr>
        <w:tabs>
          <w:tab w:val="left" w:pos="-90"/>
          <w:tab w:val="right" w:pos="7740"/>
        </w:tabs>
        <w:jc w:val="both"/>
        <w:rPr>
          <w:rFonts w:ascii="Century Schoolbook" w:hAnsi="Century Schoolbook"/>
          <w:sz w:val="24"/>
        </w:rPr>
      </w:pPr>
      <w:r w:rsidRPr="00ED1167">
        <w:rPr>
          <w:rFonts w:ascii="Century Schoolbook" w:hAnsi="Century Schoolbook"/>
          <w:sz w:val="24"/>
        </w:rPr>
        <w:t xml:space="preserve">We are in an era whereby the government is placing great emphasis on affordability.  Understandably, one can </w:t>
      </w:r>
      <w:r w:rsidR="00EC619B" w:rsidRPr="00ED1167">
        <w:rPr>
          <w:rFonts w:ascii="Century Schoolbook" w:hAnsi="Century Schoolbook"/>
          <w:sz w:val="24"/>
        </w:rPr>
        <w:t>ask,</w:t>
      </w:r>
      <w:r w:rsidRPr="00ED1167">
        <w:rPr>
          <w:rFonts w:ascii="Century Schoolbook" w:hAnsi="Century Schoolbook"/>
          <w:sz w:val="24"/>
        </w:rPr>
        <w:t xml:space="preserve"> “Why should any organization agree to pay dues of $15,000 in this environment?”  The answer comes from the value proposition, in that the value received is far greater than the expense.  Initially, this comes from the recognition that affordability does not imply austerity.  At a time when a large percentage of employees are eligible for retirement, it does not make sense to spend one’s seed corn by denying future engineering expertise to our up and coming engineers.  Corporate membership opens access to specialized training for our employees in esoteric disciplines that are not taught elsewhere.  Likewise, access to the expertise that the SAWE membership (and particularly the SAWE leadership) provides is an invaluable resource for any person involved in mass properties engineering.</w:t>
      </w:r>
    </w:p>
    <w:p w14:paraId="663C3F10" w14:textId="7721D02A" w:rsidR="00C104BC" w:rsidRPr="00ED1167" w:rsidRDefault="00C104BC" w:rsidP="00C104BC">
      <w:pPr>
        <w:pStyle w:val="ListParagraph"/>
        <w:numPr>
          <w:ilvl w:val="0"/>
          <w:numId w:val="1"/>
        </w:numPr>
        <w:tabs>
          <w:tab w:val="left" w:pos="-90"/>
          <w:tab w:val="right" w:pos="7740"/>
        </w:tabs>
        <w:jc w:val="both"/>
        <w:rPr>
          <w:rFonts w:ascii="Century Schoolbook" w:hAnsi="Century Schoolbook"/>
          <w:sz w:val="24"/>
        </w:rPr>
      </w:pPr>
      <w:r w:rsidRPr="00ED1167">
        <w:rPr>
          <w:rFonts w:ascii="Century Schoolbook" w:hAnsi="Century Schoolbook"/>
          <w:sz w:val="24"/>
        </w:rPr>
        <w:t>The Corporate Membership at the Gold Level ($15,000/year dues) delivers to the corporation the opportunity to Shape the Future by participation in the SAWE governing Board with full voting rights.  Gold membership also presents the corporation with membership on the Standards and Practices Committee</w:t>
      </w:r>
      <w:r w:rsidR="00D715A8" w:rsidRPr="00ED1167">
        <w:rPr>
          <w:rFonts w:ascii="Century Schoolbook" w:hAnsi="Century Schoolbook"/>
          <w:sz w:val="24"/>
        </w:rPr>
        <w:t xml:space="preserve"> and Corporate Steering Council</w:t>
      </w:r>
      <w:r w:rsidR="003C6E8D">
        <w:rPr>
          <w:rFonts w:ascii="Century Schoolbook" w:hAnsi="Century Schoolbook"/>
          <w:sz w:val="24"/>
        </w:rPr>
        <w:t>;</w:t>
      </w:r>
      <w:r w:rsidRPr="00ED1167">
        <w:rPr>
          <w:rFonts w:ascii="Century Schoolbook" w:hAnsi="Century Schoolbook"/>
          <w:sz w:val="24"/>
        </w:rPr>
        <w:t xml:space="preserve"> </w:t>
      </w:r>
      <w:r w:rsidR="00E615B3" w:rsidRPr="00ED1167">
        <w:rPr>
          <w:rFonts w:ascii="Century Schoolbook" w:hAnsi="Century Schoolbook"/>
          <w:sz w:val="24"/>
        </w:rPr>
        <w:t xml:space="preserve">both will </w:t>
      </w:r>
      <w:r w:rsidRPr="00ED1167">
        <w:rPr>
          <w:rFonts w:ascii="Century Schoolbook" w:hAnsi="Century Schoolbook"/>
          <w:sz w:val="24"/>
        </w:rPr>
        <w:t xml:space="preserve">allow the corporation to influence </w:t>
      </w:r>
      <w:r w:rsidR="00086800">
        <w:rPr>
          <w:rFonts w:ascii="Century Schoolbook" w:hAnsi="Century Schoolbook"/>
          <w:sz w:val="24"/>
        </w:rPr>
        <w:t xml:space="preserve">and vote on </w:t>
      </w:r>
      <w:r w:rsidRPr="00ED1167">
        <w:rPr>
          <w:rFonts w:ascii="Century Schoolbook" w:hAnsi="Century Schoolbook"/>
          <w:sz w:val="24"/>
        </w:rPr>
        <w:t>the Standards which may impact future contracts</w:t>
      </w:r>
      <w:r w:rsidR="00E615B3" w:rsidRPr="00ED1167">
        <w:rPr>
          <w:rFonts w:ascii="Century Schoolbook" w:hAnsi="Century Schoolbook"/>
          <w:sz w:val="24"/>
        </w:rPr>
        <w:t xml:space="preserve">, </w:t>
      </w:r>
      <w:r w:rsidR="00086800">
        <w:rPr>
          <w:rFonts w:ascii="Century Schoolbook" w:hAnsi="Century Schoolbook"/>
          <w:sz w:val="24"/>
        </w:rPr>
        <w:t xml:space="preserve">influence </w:t>
      </w:r>
      <w:r w:rsidR="003C6E8D">
        <w:rPr>
          <w:rFonts w:ascii="Century Schoolbook" w:hAnsi="Century Schoolbook"/>
          <w:sz w:val="24"/>
        </w:rPr>
        <w:t xml:space="preserve">the </w:t>
      </w:r>
      <w:r w:rsidR="00E615B3" w:rsidRPr="004C5DDD">
        <w:rPr>
          <w:rFonts w:ascii="Century Schoolbook" w:hAnsi="Century Schoolbook"/>
          <w:sz w:val="24"/>
        </w:rPr>
        <w:t>training curriculum offered by SAWE, and the focus of SAWE’s International Conference technical program</w:t>
      </w:r>
      <w:r w:rsidRPr="004C5DDD">
        <w:rPr>
          <w:rFonts w:ascii="Century Schoolbook" w:hAnsi="Century Schoolbook"/>
          <w:sz w:val="24"/>
        </w:rPr>
        <w:t>.  The synergy created by the intermingling of government and industry partners can profoundly affect actions undertake</w:t>
      </w:r>
      <w:r w:rsidR="00607B21" w:rsidRPr="004C5DDD">
        <w:rPr>
          <w:rFonts w:ascii="Century Schoolbook" w:hAnsi="Century Schoolbook"/>
          <w:sz w:val="24"/>
        </w:rPr>
        <w:t>n by all</w:t>
      </w:r>
      <w:r w:rsidRPr="004C5DDD">
        <w:rPr>
          <w:rFonts w:ascii="Century Schoolbook" w:hAnsi="Century Schoolbook"/>
          <w:sz w:val="24"/>
        </w:rPr>
        <w:t>, therefore, the opportunity to participate cannot be overemphasized.</w:t>
      </w:r>
    </w:p>
    <w:p w14:paraId="78609E38" w14:textId="563502A9" w:rsidR="00C104BC" w:rsidRPr="00ED1167" w:rsidRDefault="00C104BC" w:rsidP="00C104BC">
      <w:pPr>
        <w:pStyle w:val="ListParagraph"/>
        <w:numPr>
          <w:ilvl w:val="0"/>
          <w:numId w:val="1"/>
        </w:numPr>
        <w:tabs>
          <w:tab w:val="left" w:pos="-90"/>
          <w:tab w:val="right" w:pos="7740"/>
        </w:tabs>
        <w:jc w:val="both"/>
        <w:rPr>
          <w:rFonts w:ascii="Century Schoolbook" w:hAnsi="Century Schoolbook"/>
          <w:sz w:val="24"/>
        </w:rPr>
      </w:pPr>
      <w:r w:rsidRPr="00ED1167">
        <w:rPr>
          <w:rFonts w:ascii="Century Schoolbook" w:hAnsi="Century Schoolbook"/>
          <w:sz w:val="24"/>
        </w:rPr>
        <w:t>Lastly, by participating at the Gold Level, the corporation increases both its prestige and visibility via a presence on the SAWE website, advertisements in the Journal, and by exhibits at conferences.</w:t>
      </w:r>
    </w:p>
    <w:p w14:paraId="730CE5F8" w14:textId="77777777" w:rsidR="00ED1167" w:rsidRDefault="00ED1167">
      <w:pPr>
        <w:rPr>
          <w:rFonts w:ascii="Century Schoolbook" w:hAnsi="Century Schoolbook" w:cstheme="minorHAnsi"/>
          <w:b/>
          <w:color w:val="2D2E30"/>
        </w:rPr>
      </w:pPr>
      <w:r>
        <w:rPr>
          <w:rFonts w:ascii="Century Schoolbook" w:hAnsi="Century Schoolbook" w:cstheme="minorHAnsi"/>
          <w:b/>
          <w:color w:val="2D2E30"/>
        </w:rPr>
        <w:br w:type="page"/>
      </w:r>
    </w:p>
    <w:p w14:paraId="2DA2BEEF" w14:textId="2267614F" w:rsidR="00C104BC" w:rsidRPr="003F56E8" w:rsidRDefault="00C104BC" w:rsidP="00C104BC">
      <w:pPr>
        <w:rPr>
          <w:rFonts w:ascii="Century Schoolbook" w:hAnsi="Century Schoolbook" w:cstheme="minorHAnsi"/>
          <w:b/>
          <w:color w:val="2D2E30"/>
        </w:rPr>
      </w:pPr>
      <w:r w:rsidRPr="003F56E8">
        <w:rPr>
          <w:rFonts w:ascii="Century Schoolbook" w:hAnsi="Century Schoolbook" w:cstheme="minorHAnsi"/>
          <w:b/>
          <w:color w:val="2D2E30"/>
        </w:rPr>
        <w:lastRenderedPageBreak/>
        <w:t>The Value of Mass Properties Certification</w:t>
      </w:r>
    </w:p>
    <w:p w14:paraId="33C53B98" w14:textId="77777777" w:rsidR="00DC4E28" w:rsidRPr="003F56E8" w:rsidRDefault="00DC4E28" w:rsidP="00C104BC">
      <w:pPr>
        <w:rPr>
          <w:rFonts w:ascii="Century Schoolbook" w:hAnsi="Century Schoolbook" w:cstheme="minorHAnsi"/>
          <w:b/>
          <w:color w:val="2D2E30"/>
        </w:rPr>
      </w:pPr>
    </w:p>
    <w:p w14:paraId="5783A293" w14:textId="673BD5B0" w:rsidR="00C104BC" w:rsidRDefault="00C104BC" w:rsidP="00C104BC">
      <w:pPr>
        <w:jc w:val="both"/>
        <w:rPr>
          <w:rFonts w:ascii="Century Schoolbook" w:hAnsi="Century Schoolbook" w:cs="Calibri"/>
          <w:iCs/>
        </w:rPr>
      </w:pPr>
      <w:r w:rsidRPr="003F56E8">
        <w:rPr>
          <w:rFonts w:ascii="Century Schoolbook" w:hAnsi="Century Schoolbook" w:cs="Calibri"/>
          <w:iCs/>
        </w:rPr>
        <w:t xml:space="preserve">The Society of Allied Weight Engineers realizes that formal recognition from an </w:t>
      </w:r>
      <w:r w:rsidR="00607B21" w:rsidRPr="004C5DDD">
        <w:rPr>
          <w:rFonts w:ascii="Century Schoolbook" w:hAnsi="Century Schoolbook" w:cs="Calibri"/>
          <w:iCs/>
        </w:rPr>
        <w:t>accrediting</w:t>
      </w:r>
      <w:r w:rsidRPr="004C5DDD">
        <w:rPr>
          <w:rFonts w:ascii="Century Schoolbook" w:hAnsi="Century Schoolbook" w:cs="Calibri"/>
          <w:iCs/>
        </w:rPr>
        <w:t xml:space="preserve"> body</w:t>
      </w:r>
      <w:r w:rsidRPr="004C5DDD">
        <w:rPr>
          <w:rFonts w:ascii="Century Schoolbook" w:hAnsi="Century Schoolbook" w:cs="Arial"/>
          <w:color w:val="222222"/>
        </w:rPr>
        <w:t xml:space="preserve"> that </w:t>
      </w:r>
      <w:r w:rsidRPr="004C5DDD">
        <w:rPr>
          <w:rFonts w:ascii="Century Schoolbook" w:hAnsi="Century Schoolbook" w:cs="Calibri"/>
          <w:iCs/>
        </w:rPr>
        <w:t>the SAWE is competent to carry out mass properties control training signifies credibility</w:t>
      </w:r>
      <w:r w:rsidR="000A2A9A" w:rsidRPr="004C5DDD">
        <w:rPr>
          <w:rFonts w:ascii="Century Schoolbook" w:hAnsi="Century Schoolbook" w:cs="Calibri"/>
          <w:iCs/>
        </w:rPr>
        <w:t xml:space="preserve"> and quality</w:t>
      </w:r>
      <w:r w:rsidRPr="003F56E8">
        <w:rPr>
          <w:rFonts w:ascii="Century Schoolbook" w:hAnsi="Century Schoolbook" w:cs="Calibri"/>
          <w:iCs/>
        </w:rPr>
        <w:t xml:space="preserve"> to our stakeholders.  ANSI certification provides this credibility.  Mass Properties Engineering Certification provides the following benefits:</w:t>
      </w:r>
    </w:p>
    <w:p w14:paraId="7D81B9A5" w14:textId="77777777" w:rsidR="00086800" w:rsidRPr="003F56E8" w:rsidRDefault="00086800" w:rsidP="00C104BC">
      <w:pPr>
        <w:jc w:val="both"/>
        <w:rPr>
          <w:rFonts w:ascii="Century Schoolbook" w:hAnsi="Century Schoolbook" w:cs="Calibri"/>
          <w:iCs/>
        </w:rPr>
      </w:pPr>
    </w:p>
    <w:p w14:paraId="7000D3BE"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Certification increases the involvement of academia, industry and government agencies in educating and qualifying those who participate in mass properties control.</w:t>
      </w:r>
    </w:p>
    <w:p w14:paraId="6AC800E7"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 xml:space="preserve">Elevates the awareness and importance of mass properties control in the acquisition or operation </w:t>
      </w:r>
      <w:bookmarkStart w:id="0" w:name="_Hlk521835008"/>
      <w:r w:rsidRPr="00086800">
        <w:rPr>
          <w:rFonts w:ascii="Century Schoolbook" w:hAnsi="Century Schoolbook" w:cstheme="minorHAnsi"/>
          <w:sz w:val="24"/>
        </w:rPr>
        <w:t>of aerospace, marine, offshore, and land vehicles.</w:t>
      </w:r>
      <w:bookmarkEnd w:id="0"/>
    </w:p>
    <w:p w14:paraId="15D798E1"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Additionally, certification elevates mass properties’ status with those who technically or programmatically instruct or manage mass properties control with the engineering, production, verification or operation of aerospace, marine, offshore, and land vehicles.</w:t>
      </w:r>
    </w:p>
    <w:p w14:paraId="0B10A611"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Improves the training and qualification of personnel that will execute mass properties control principles, including the supplier base.</w:t>
      </w:r>
    </w:p>
    <w:p w14:paraId="18BF81BE"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Captures and disseminates the knowledge and processes necessary to perform mass properties tasks.</w:t>
      </w:r>
    </w:p>
    <w:p w14:paraId="05E105E8" w14:textId="77777777" w:rsidR="00C104BC" w:rsidRPr="00086800" w:rsidRDefault="00C104BC" w:rsidP="00C104BC">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Reduces the risk of a mass properties control failure which can result in increased cost, unacceptable vehicle performance, loss of a contract, vehicle or life.</w:t>
      </w:r>
    </w:p>
    <w:p w14:paraId="5F0CEAAA" w14:textId="1749BC63" w:rsidR="00DC4E28" w:rsidRPr="00086800" w:rsidRDefault="00C104BC" w:rsidP="00DC4E28">
      <w:pPr>
        <w:pStyle w:val="ListParagraph"/>
        <w:numPr>
          <w:ilvl w:val="0"/>
          <w:numId w:val="1"/>
        </w:numPr>
        <w:jc w:val="both"/>
        <w:rPr>
          <w:rFonts w:ascii="Century Schoolbook" w:hAnsi="Century Schoolbook" w:cstheme="minorHAnsi"/>
          <w:sz w:val="24"/>
        </w:rPr>
      </w:pPr>
      <w:r w:rsidRPr="00086800">
        <w:rPr>
          <w:rFonts w:ascii="Century Schoolbook" w:hAnsi="Century Schoolbook" w:cstheme="minorHAnsi"/>
          <w:sz w:val="24"/>
        </w:rPr>
        <w:t>Reduces the cost and time for any one organization, agency or university to capture the knowledge of veteran mass properties engineer</w:t>
      </w:r>
      <w:r w:rsidR="009E2A54" w:rsidRPr="00086800">
        <w:rPr>
          <w:rFonts w:ascii="Century Schoolbook" w:hAnsi="Century Schoolbook" w:cstheme="minorHAnsi"/>
          <w:sz w:val="24"/>
        </w:rPr>
        <w:t>s</w:t>
      </w:r>
      <w:r w:rsidRPr="00086800">
        <w:rPr>
          <w:rFonts w:ascii="Century Schoolbook" w:hAnsi="Century Schoolbook" w:cstheme="minorHAnsi"/>
          <w:sz w:val="24"/>
        </w:rPr>
        <w:t xml:space="preserve"> and translate that into formalized training material.</w:t>
      </w:r>
    </w:p>
    <w:p w14:paraId="0D935A19" w14:textId="3BB2036E" w:rsidR="00DC4E28" w:rsidRPr="003F56E8" w:rsidRDefault="00DC4E28" w:rsidP="00DC4E28">
      <w:pPr>
        <w:rPr>
          <w:rFonts w:ascii="Century Schoolbook" w:hAnsi="Century Schoolbook" w:cstheme="minorHAnsi"/>
          <w:b/>
          <w:color w:val="2D2E30"/>
        </w:rPr>
      </w:pPr>
      <w:r w:rsidRPr="003F56E8">
        <w:rPr>
          <w:rFonts w:ascii="Century Schoolbook" w:hAnsi="Century Schoolbook" w:cstheme="minorHAnsi"/>
          <w:b/>
          <w:color w:val="2D2E30"/>
        </w:rPr>
        <w:t>The 78</w:t>
      </w:r>
      <w:r w:rsidRPr="003F56E8">
        <w:rPr>
          <w:rFonts w:ascii="Century Schoolbook" w:hAnsi="Century Schoolbook" w:cstheme="minorHAnsi"/>
          <w:b/>
          <w:color w:val="2D2E30"/>
          <w:vertAlign w:val="superscript"/>
        </w:rPr>
        <w:t>th</w:t>
      </w:r>
      <w:r w:rsidRPr="003F56E8">
        <w:rPr>
          <w:rFonts w:ascii="Century Schoolbook" w:hAnsi="Century Schoolbook" w:cstheme="minorHAnsi"/>
          <w:b/>
          <w:color w:val="2D2E30"/>
        </w:rPr>
        <w:t xml:space="preserve"> Annual Conference on Mass Properties Engineering</w:t>
      </w:r>
    </w:p>
    <w:p w14:paraId="68F4187E" w14:textId="77777777" w:rsidR="00DC4E28" w:rsidRPr="003F56E8" w:rsidRDefault="00DC4E28" w:rsidP="00DC4E28">
      <w:pPr>
        <w:rPr>
          <w:rFonts w:ascii="Century Schoolbook" w:hAnsi="Century Schoolbook" w:cstheme="minorHAnsi"/>
          <w:b/>
          <w:color w:val="2D2E30"/>
        </w:rPr>
      </w:pPr>
    </w:p>
    <w:p w14:paraId="5F3A2C78" w14:textId="0991F670" w:rsidR="00E1297E" w:rsidRPr="003F56E8" w:rsidRDefault="00DC4E28" w:rsidP="003F56E8">
      <w:pPr>
        <w:jc w:val="both"/>
        <w:rPr>
          <w:rFonts w:ascii="Century Schoolbook" w:hAnsi="Century Schoolbook"/>
        </w:rPr>
      </w:pPr>
      <w:r w:rsidRPr="003F56E8">
        <w:rPr>
          <w:rFonts w:ascii="Century Schoolbook" w:hAnsi="Century Schoolbook"/>
        </w:rPr>
        <w:t>The SAWE invites you to attend the 78</w:t>
      </w:r>
      <w:r w:rsidRPr="003F56E8">
        <w:rPr>
          <w:rFonts w:ascii="Century Schoolbook" w:hAnsi="Century Schoolbook"/>
          <w:vertAlign w:val="superscript"/>
        </w:rPr>
        <w:t>th</w:t>
      </w:r>
      <w:r w:rsidRPr="003F56E8">
        <w:rPr>
          <w:rFonts w:ascii="Century Schoolbook" w:hAnsi="Century Schoolbook"/>
        </w:rPr>
        <w:t xml:space="preserve"> annual Conference on Mass Properties Engineering to be held in Norfolk, VA from</w:t>
      </w:r>
      <w:r w:rsidR="007B2624" w:rsidRPr="003F56E8">
        <w:rPr>
          <w:rFonts w:ascii="Century Schoolbook" w:hAnsi="Century Schoolbook"/>
        </w:rPr>
        <w:t xml:space="preserve"> May 18 – 23, 2019</w:t>
      </w:r>
      <w:r w:rsidR="00086800">
        <w:rPr>
          <w:rFonts w:ascii="Century Schoolbook" w:hAnsi="Century Schoolbook"/>
        </w:rPr>
        <w:t xml:space="preserve"> (</w:t>
      </w:r>
      <w:hyperlink r:id="rId10" w:history="1">
        <w:r w:rsidR="00086800" w:rsidRPr="003F56E8">
          <w:rPr>
            <w:rStyle w:val="Hyperlink"/>
            <w:rFonts w:ascii="Century Schoolbook" w:hAnsi="Century Schoolbook"/>
          </w:rPr>
          <w:t>SAWE 2019 Conference Announcement</w:t>
        </w:r>
      </w:hyperlink>
      <w:r w:rsidR="00086800">
        <w:rPr>
          <w:rStyle w:val="Hyperlink"/>
          <w:rFonts w:ascii="Century Schoolbook" w:hAnsi="Century Schoolbook"/>
        </w:rPr>
        <w:t>).</w:t>
      </w:r>
      <w:r w:rsidR="00086800" w:rsidRPr="00086800">
        <w:rPr>
          <w:rStyle w:val="Hyperlink"/>
          <w:rFonts w:ascii="Century Schoolbook" w:hAnsi="Century Schoolbook"/>
          <w:color w:val="auto"/>
          <w:u w:val="none"/>
        </w:rPr>
        <w:t xml:space="preserve">  </w:t>
      </w:r>
      <w:r w:rsidR="007B2624" w:rsidRPr="003F56E8">
        <w:rPr>
          <w:rFonts w:ascii="Century Schoolbook" w:hAnsi="Century Schoolbook"/>
        </w:rPr>
        <w:t>The conference includes two days of technical programs consisting of papers and standalone presentations surrounding a full day devoted to workshops to create and refine mass properties Standards and Practices.</w:t>
      </w:r>
      <w:r w:rsidR="009E2A54" w:rsidRPr="003F56E8">
        <w:rPr>
          <w:rFonts w:ascii="Century Schoolbook" w:hAnsi="Century Schoolbook"/>
        </w:rPr>
        <w:t xml:space="preserve">  </w:t>
      </w:r>
      <w:r w:rsidR="007B2624" w:rsidRPr="003F56E8">
        <w:rPr>
          <w:rFonts w:ascii="Century Schoolbook" w:hAnsi="Century Schoolbook"/>
        </w:rPr>
        <w:t xml:space="preserve">  This year’s conference includes a panel discussion with audience participation regarding the creation and implementation of an ANSI sanctioned Mass Properties Certification Program on Monday, May 20, 2019.  Wednesday morning will include the ever</w:t>
      </w:r>
      <w:r w:rsidR="009E2A54" w:rsidRPr="003F56E8">
        <w:rPr>
          <w:rFonts w:ascii="Century Schoolbook" w:hAnsi="Century Schoolbook"/>
        </w:rPr>
        <w:t>-</w:t>
      </w:r>
      <w:r w:rsidR="007B2624" w:rsidRPr="003F56E8">
        <w:rPr>
          <w:rFonts w:ascii="Century Schoolbook" w:hAnsi="Century Schoolbook"/>
        </w:rPr>
        <w:t>popular Mass Properties Forum, with this year’s topic being the mass properties signature task, Weight Control.</w:t>
      </w:r>
      <w:r w:rsidR="009E2A54" w:rsidRPr="003F56E8">
        <w:rPr>
          <w:rFonts w:ascii="Century Schoolbook" w:hAnsi="Century Schoolbook"/>
        </w:rPr>
        <w:t xml:space="preserve">  Come to Norfolk and participate in the SAWE experience.</w:t>
      </w:r>
      <w:bookmarkStart w:id="1" w:name="_GoBack"/>
      <w:bookmarkEnd w:id="1"/>
    </w:p>
    <w:sectPr w:rsidR="00E1297E" w:rsidRPr="003F56E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3D64" w14:textId="77777777" w:rsidR="007C2EF9" w:rsidRDefault="007C2EF9" w:rsidP="00C104BC">
      <w:r>
        <w:separator/>
      </w:r>
    </w:p>
  </w:endnote>
  <w:endnote w:type="continuationSeparator" w:id="0">
    <w:p w14:paraId="3603D091" w14:textId="77777777" w:rsidR="007C2EF9" w:rsidRDefault="007C2EF9" w:rsidP="00C1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3377374"/>
      <w:docPartObj>
        <w:docPartGallery w:val="Page Numbers (Bottom of Page)"/>
        <w:docPartUnique/>
      </w:docPartObj>
    </w:sdtPr>
    <w:sdtEndPr>
      <w:rPr>
        <w:rStyle w:val="PageNumber"/>
      </w:rPr>
    </w:sdtEndPr>
    <w:sdtContent>
      <w:p w14:paraId="280443E2" w14:textId="73B0B86F" w:rsidR="00547564" w:rsidRDefault="00547564" w:rsidP="003171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FDCC5" w14:textId="77777777" w:rsidR="00547564" w:rsidRDefault="00547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010031"/>
      <w:docPartObj>
        <w:docPartGallery w:val="Page Numbers (Bottom of Page)"/>
        <w:docPartUnique/>
      </w:docPartObj>
    </w:sdtPr>
    <w:sdtEndPr>
      <w:rPr>
        <w:rStyle w:val="PageNumber"/>
      </w:rPr>
    </w:sdtEndPr>
    <w:sdtContent>
      <w:p w14:paraId="22763234" w14:textId="1B51A6CA" w:rsidR="00547564" w:rsidRDefault="00547564" w:rsidP="00317157">
        <w:pPr>
          <w:pStyle w:val="Footer"/>
          <w:framePr w:wrap="none" w:vAnchor="text" w:hAnchor="margin" w:xAlign="center" w:y="1"/>
          <w:rPr>
            <w:rStyle w:val="PageNumber"/>
          </w:rP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42E6C" w14:textId="77777777" w:rsidR="00547564" w:rsidRDefault="0054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ECE5" w14:textId="77777777" w:rsidR="007C2EF9" w:rsidRDefault="007C2EF9" w:rsidP="00C104BC">
      <w:r>
        <w:separator/>
      </w:r>
    </w:p>
  </w:footnote>
  <w:footnote w:type="continuationSeparator" w:id="0">
    <w:p w14:paraId="44179A92" w14:textId="77777777" w:rsidR="007C2EF9" w:rsidRDefault="007C2EF9" w:rsidP="00C1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AF68" w14:textId="4320758F" w:rsidR="00C104BC" w:rsidRDefault="00C104BC" w:rsidP="00C104BC">
    <w:pPr>
      <w:pStyle w:val="Header"/>
      <w:jc w:val="center"/>
      <w:rPr>
        <w:rFonts w:ascii="Times New Roman" w:hAnsi="Times New Roman" w:cs="Times New Roman"/>
        <w:sz w:val="36"/>
        <w:szCs w:val="36"/>
      </w:rPr>
    </w:pPr>
    <w:r w:rsidRPr="00D43017">
      <w:rPr>
        <w:rFonts w:ascii="Times New Roman" w:hAnsi="Times New Roman" w:cs="Times New Roman"/>
        <w:noProof/>
        <w:sz w:val="36"/>
        <w:szCs w:val="36"/>
      </w:rPr>
      <w:drawing>
        <wp:anchor distT="0" distB="0" distL="114300" distR="114300" simplePos="0" relativeHeight="251659264" behindDoc="0" locked="0" layoutInCell="0" allowOverlap="1" wp14:anchorId="779B29F4" wp14:editId="16A57B8A">
          <wp:simplePos x="0" y="0"/>
          <wp:positionH relativeFrom="column">
            <wp:posOffset>2277110</wp:posOffset>
          </wp:positionH>
          <wp:positionV relativeFrom="paragraph">
            <wp:posOffset>-315807</wp:posOffset>
          </wp:positionV>
          <wp:extent cx="1390650" cy="457200"/>
          <wp:effectExtent l="0" t="0" r="6350" b="0"/>
          <wp:wrapTopAndBottom/>
          <wp:docPr id="8" name="Picture 8"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rot="10800000" flipH="1" flipV="1">
                    <a:off x="0" y="0"/>
                    <a:ext cx="13906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64">
      <w:rPr>
        <w:rFonts w:ascii="Times New Roman" w:hAnsi="Times New Roman" w:cs="Times New Roman"/>
        <w:noProof/>
        <w:sz w:val="36"/>
        <w:szCs w:val="36"/>
      </w:rPr>
      <w:t>Maintaining a Robust</w:t>
    </w:r>
    <w:r w:rsidRPr="00FF252B">
      <w:rPr>
        <w:rFonts w:ascii="Times New Roman" w:hAnsi="Times New Roman" w:cs="Times New Roman"/>
        <w:sz w:val="36"/>
        <w:szCs w:val="36"/>
      </w:rPr>
      <w:t xml:space="preserve"> Mass Properties</w:t>
    </w:r>
    <w:r w:rsidR="00547564">
      <w:rPr>
        <w:rFonts w:ascii="Times New Roman" w:hAnsi="Times New Roman" w:cs="Times New Roman"/>
        <w:sz w:val="36"/>
        <w:szCs w:val="36"/>
      </w:rPr>
      <w:t xml:space="preserve"> Community</w:t>
    </w:r>
  </w:p>
  <w:p w14:paraId="4F4AC50B" w14:textId="27EF422A" w:rsidR="00547564" w:rsidRPr="00547564" w:rsidRDefault="00547564" w:rsidP="00C104BC">
    <w:pPr>
      <w:pStyle w:val="Header"/>
      <w:jc w:val="center"/>
      <w:rPr>
        <w:rFonts w:ascii="Times New Roman" w:hAnsi="Times New Roman" w:cs="Times New Roman"/>
        <w:sz w:val="28"/>
        <w:szCs w:val="28"/>
      </w:rPr>
    </w:pPr>
    <w:r w:rsidRPr="00547564">
      <w:rPr>
        <w:rFonts w:ascii="Times New Roman" w:hAnsi="Times New Roman" w:cs="Times New Roman"/>
        <w:sz w:val="28"/>
        <w:szCs w:val="28"/>
      </w:rPr>
      <w:t>Enclosure 1</w:t>
    </w:r>
  </w:p>
  <w:p w14:paraId="2E66CBE1" w14:textId="77777777" w:rsidR="00C104BC" w:rsidRDefault="00C10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35B"/>
    <w:multiLevelType w:val="hybridMultilevel"/>
    <w:tmpl w:val="FF7E234A"/>
    <w:lvl w:ilvl="0" w:tplc="5698A126">
      <w:start w:val="1"/>
      <w:numFmt w:val="bullet"/>
      <w:lvlText w:val="•"/>
      <w:lvlJc w:val="left"/>
      <w:pPr>
        <w:tabs>
          <w:tab w:val="num" w:pos="360"/>
        </w:tabs>
        <w:ind w:left="360" w:hanging="360"/>
      </w:pPr>
      <w:rPr>
        <w:rFonts w:ascii="Arial" w:hAnsi="Arial" w:hint="default"/>
      </w:rPr>
    </w:lvl>
    <w:lvl w:ilvl="1" w:tplc="9696A174">
      <w:start w:val="60"/>
      <w:numFmt w:val="bullet"/>
      <w:lvlText w:val="•"/>
      <w:lvlJc w:val="left"/>
      <w:pPr>
        <w:tabs>
          <w:tab w:val="num" w:pos="1080"/>
        </w:tabs>
        <w:ind w:left="1080" w:hanging="360"/>
      </w:pPr>
      <w:rPr>
        <w:rFonts w:ascii="Arial" w:hAnsi="Arial" w:hint="default"/>
      </w:rPr>
    </w:lvl>
    <w:lvl w:ilvl="2" w:tplc="6F5CBC30">
      <w:start w:val="60"/>
      <w:numFmt w:val="bullet"/>
      <w:lvlText w:val="•"/>
      <w:lvlJc w:val="left"/>
      <w:pPr>
        <w:tabs>
          <w:tab w:val="num" w:pos="1800"/>
        </w:tabs>
        <w:ind w:left="1800" w:hanging="360"/>
      </w:pPr>
      <w:rPr>
        <w:rFonts w:ascii="Arial" w:hAnsi="Arial" w:hint="default"/>
      </w:rPr>
    </w:lvl>
    <w:lvl w:ilvl="3" w:tplc="1D661CDC" w:tentative="1">
      <w:start w:val="1"/>
      <w:numFmt w:val="bullet"/>
      <w:lvlText w:val="•"/>
      <w:lvlJc w:val="left"/>
      <w:pPr>
        <w:tabs>
          <w:tab w:val="num" w:pos="2520"/>
        </w:tabs>
        <w:ind w:left="2520" w:hanging="360"/>
      </w:pPr>
      <w:rPr>
        <w:rFonts w:ascii="Arial" w:hAnsi="Arial" w:hint="default"/>
      </w:rPr>
    </w:lvl>
    <w:lvl w:ilvl="4" w:tplc="66568CDA" w:tentative="1">
      <w:start w:val="1"/>
      <w:numFmt w:val="bullet"/>
      <w:lvlText w:val="•"/>
      <w:lvlJc w:val="left"/>
      <w:pPr>
        <w:tabs>
          <w:tab w:val="num" w:pos="3240"/>
        </w:tabs>
        <w:ind w:left="3240" w:hanging="360"/>
      </w:pPr>
      <w:rPr>
        <w:rFonts w:ascii="Arial" w:hAnsi="Arial" w:hint="default"/>
      </w:rPr>
    </w:lvl>
    <w:lvl w:ilvl="5" w:tplc="16588108" w:tentative="1">
      <w:start w:val="1"/>
      <w:numFmt w:val="bullet"/>
      <w:lvlText w:val="•"/>
      <w:lvlJc w:val="left"/>
      <w:pPr>
        <w:tabs>
          <w:tab w:val="num" w:pos="3960"/>
        </w:tabs>
        <w:ind w:left="3960" w:hanging="360"/>
      </w:pPr>
      <w:rPr>
        <w:rFonts w:ascii="Arial" w:hAnsi="Arial" w:hint="default"/>
      </w:rPr>
    </w:lvl>
    <w:lvl w:ilvl="6" w:tplc="84A8BBEC" w:tentative="1">
      <w:start w:val="1"/>
      <w:numFmt w:val="bullet"/>
      <w:lvlText w:val="•"/>
      <w:lvlJc w:val="left"/>
      <w:pPr>
        <w:tabs>
          <w:tab w:val="num" w:pos="4680"/>
        </w:tabs>
        <w:ind w:left="4680" w:hanging="360"/>
      </w:pPr>
      <w:rPr>
        <w:rFonts w:ascii="Arial" w:hAnsi="Arial" w:hint="default"/>
      </w:rPr>
    </w:lvl>
    <w:lvl w:ilvl="7" w:tplc="D660E084" w:tentative="1">
      <w:start w:val="1"/>
      <w:numFmt w:val="bullet"/>
      <w:lvlText w:val="•"/>
      <w:lvlJc w:val="left"/>
      <w:pPr>
        <w:tabs>
          <w:tab w:val="num" w:pos="5400"/>
        </w:tabs>
        <w:ind w:left="5400" w:hanging="360"/>
      </w:pPr>
      <w:rPr>
        <w:rFonts w:ascii="Arial" w:hAnsi="Arial" w:hint="default"/>
      </w:rPr>
    </w:lvl>
    <w:lvl w:ilvl="8" w:tplc="E088634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5F5641"/>
    <w:multiLevelType w:val="hybridMultilevel"/>
    <w:tmpl w:val="E8A8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BC"/>
    <w:rsid w:val="00086800"/>
    <w:rsid w:val="000A2A9A"/>
    <w:rsid w:val="003C6E8D"/>
    <w:rsid w:val="003F56E8"/>
    <w:rsid w:val="00432C43"/>
    <w:rsid w:val="004C5DDD"/>
    <w:rsid w:val="00540D9A"/>
    <w:rsid w:val="00547564"/>
    <w:rsid w:val="00607B21"/>
    <w:rsid w:val="00742C4A"/>
    <w:rsid w:val="007B2624"/>
    <w:rsid w:val="007C2EF9"/>
    <w:rsid w:val="009E2A54"/>
    <w:rsid w:val="00C104BC"/>
    <w:rsid w:val="00CA789A"/>
    <w:rsid w:val="00D715A8"/>
    <w:rsid w:val="00D86BCE"/>
    <w:rsid w:val="00DC4E28"/>
    <w:rsid w:val="00E07ECD"/>
    <w:rsid w:val="00E1297E"/>
    <w:rsid w:val="00E615B3"/>
    <w:rsid w:val="00EC619B"/>
    <w:rsid w:val="00ED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337A"/>
  <w15:chartTrackingRefBased/>
  <w15:docId w15:val="{46FDE8B1-7B4A-D84D-B2A5-3B754D0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BC"/>
    <w:pPr>
      <w:spacing w:after="160" w:line="259" w:lineRule="auto"/>
      <w:ind w:left="720"/>
      <w:contextualSpacing/>
    </w:pPr>
    <w:rPr>
      <w:sz w:val="22"/>
      <w:szCs w:val="22"/>
    </w:rPr>
  </w:style>
  <w:style w:type="character" w:styleId="Strong">
    <w:name w:val="Strong"/>
    <w:basedOn w:val="DefaultParagraphFont"/>
    <w:uiPriority w:val="22"/>
    <w:qFormat/>
    <w:rsid w:val="00C104BC"/>
    <w:rPr>
      <w:b/>
      <w:bCs/>
    </w:rPr>
  </w:style>
  <w:style w:type="character" w:styleId="Hyperlink">
    <w:name w:val="Hyperlink"/>
    <w:basedOn w:val="DefaultParagraphFont"/>
    <w:uiPriority w:val="99"/>
    <w:unhideWhenUsed/>
    <w:rsid w:val="00C104BC"/>
    <w:rPr>
      <w:color w:val="0563C1" w:themeColor="hyperlink"/>
      <w:u w:val="single"/>
    </w:rPr>
  </w:style>
  <w:style w:type="character" w:styleId="FollowedHyperlink">
    <w:name w:val="FollowedHyperlink"/>
    <w:basedOn w:val="DefaultParagraphFont"/>
    <w:uiPriority w:val="99"/>
    <w:semiHidden/>
    <w:unhideWhenUsed/>
    <w:rsid w:val="00C104BC"/>
    <w:rPr>
      <w:color w:val="954F72" w:themeColor="followedHyperlink"/>
      <w:u w:val="single"/>
    </w:rPr>
  </w:style>
  <w:style w:type="paragraph" w:styleId="Header">
    <w:name w:val="header"/>
    <w:basedOn w:val="Normal"/>
    <w:link w:val="HeaderChar"/>
    <w:uiPriority w:val="99"/>
    <w:unhideWhenUsed/>
    <w:rsid w:val="00C104BC"/>
    <w:pPr>
      <w:tabs>
        <w:tab w:val="center" w:pos="4680"/>
        <w:tab w:val="right" w:pos="9360"/>
      </w:tabs>
    </w:pPr>
  </w:style>
  <w:style w:type="character" w:customStyle="1" w:styleId="HeaderChar">
    <w:name w:val="Header Char"/>
    <w:basedOn w:val="DefaultParagraphFont"/>
    <w:link w:val="Header"/>
    <w:uiPriority w:val="99"/>
    <w:rsid w:val="00C104BC"/>
  </w:style>
  <w:style w:type="paragraph" w:styleId="Footer">
    <w:name w:val="footer"/>
    <w:basedOn w:val="Normal"/>
    <w:link w:val="FooterChar"/>
    <w:uiPriority w:val="99"/>
    <w:unhideWhenUsed/>
    <w:rsid w:val="00C104BC"/>
    <w:pPr>
      <w:tabs>
        <w:tab w:val="center" w:pos="4680"/>
        <w:tab w:val="right" w:pos="9360"/>
      </w:tabs>
    </w:pPr>
  </w:style>
  <w:style w:type="character" w:customStyle="1" w:styleId="FooterChar">
    <w:name w:val="Footer Char"/>
    <w:basedOn w:val="DefaultParagraphFont"/>
    <w:link w:val="Footer"/>
    <w:uiPriority w:val="99"/>
    <w:rsid w:val="00C104BC"/>
  </w:style>
  <w:style w:type="character" w:styleId="PageNumber">
    <w:name w:val="page number"/>
    <w:basedOn w:val="DefaultParagraphFont"/>
    <w:uiPriority w:val="99"/>
    <w:semiHidden/>
    <w:unhideWhenUsed/>
    <w:rsid w:val="00547564"/>
  </w:style>
  <w:style w:type="character" w:styleId="UnresolvedMention">
    <w:name w:val="Unresolved Mention"/>
    <w:basedOn w:val="DefaultParagraphFont"/>
    <w:uiPriority w:val="99"/>
    <w:rsid w:val="009E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we.org/system/files/Welcome_to_SAWE_Company_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w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we.org/system/files/Conference%20Announcement_2019_Update_1_190127.pdf" TargetMode="External"/><Relationship Id="rId4" Type="http://schemas.openxmlformats.org/officeDocument/2006/relationships/webSettings" Target="webSettings.xml"/><Relationship Id="rId9" Type="http://schemas.openxmlformats.org/officeDocument/2006/relationships/hyperlink" Target="https://www.sawe.org/blog/wp-content/uploads/2018/08/The-Health-of-Mass-Properties-Engineeri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Zimmerman Trust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Zimmerman</dc:creator>
  <cp:keywords/>
  <dc:description/>
  <cp:lastModifiedBy>Donna Boze</cp:lastModifiedBy>
  <cp:revision>2</cp:revision>
  <dcterms:created xsi:type="dcterms:W3CDTF">2019-03-02T21:21:00Z</dcterms:created>
  <dcterms:modified xsi:type="dcterms:W3CDTF">2019-03-02T21:21:00Z</dcterms:modified>
</cp:coreProperties>
</file>